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  <w:lang w:val="ru-RU"/>
        </w:rPr>
      </w:pPr>
      <w:r>
        <w:rPr>
          <w:b/>
          <w:bCs/>
          <w:caps/>
          <w:color w:val="000000"/>
          <w:sz w:val="28"/>
          <w:szCs w:val="28"/>
          <w:lang w:val="ru-RU"/>
        </w:rPr>
        <w:t>Совет депутатов</w:t>
      </w:r>
    </w:p>
    <w:p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  <w:lang w:val="ru-RU"/>
        </w:rPr>
      </w:pPr>
      <w:r>
        <w:rPr>
          <w:b/>
          <w:bCs/>
          <w:caps/>
          <w:color w:val="000000"/>
          <w:sz w:val="28"/>
          <w:szCs w:val="28"/>
          <w:lang w:val="ru-RU"/>
        </w:rPr>
        <w:t>Нароватовского СЕЛЬСКОГО ПОСЕЛЕНИЯ Теньгушевского муниципального района    Республики Мордовия</w:t>
      </w:r>
    </w:p>
    <w:p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  <w:lang w:val="ru-RU"/>
        </w:rPr>
      </w:pPr>
    </w:p>
    <w:p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  <w:lang w:val="ru-RU"/>
        </w:rPr>
      </w:pPr>
      <w:r>
        <w:rPr>
          <w:b/>
          <w:bCs/>
          <w:caps/>
          <w:color w:val="000000"/>
          <w:sz w:val="28"/>
          <w:szCs w:val="28"/>
          <w:lang w:val="ru-RU"/>
        </w:rPr>
        <w:t>РЕШЕНИЕ</w:t>
      </w:r>
    </w:p>
    <w:p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  <w:lang w:val="ru-RU"/>
        </w:rPr>
      </w:pPr>
    </w:p>
    <w:p>
      <w:pPr>
        <w:shd w:val="clear" w:color="auto" w:fill="FFFFFF"/>
        <w:autoSpaceDE w:val="0"/>
        <w:autoSpaceDN w:val="0"/>
        <w:adjustRightInd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« </w:t>
      </w:r>
      <w:r>
        <w:rPr>
          <w:rFonts w:hint="default"/>
          <w:b/>
          <w:bCs/>
          <w:sz w:val="28"/>
          <w:szCs w:val="28"/>
          <w:lang w:val="ru-RU"/>
        </w:rPr>
        <w:t>19</w:t>
      </w:r>
      <w:r>
        <w:rPr>
          <w:b/>
          <w:bCs/>
          <w:sz w:val="28"/>
          <w:szCs w:val="28"/>
          <w:lang w:val="ru-RU"/>
        </w:rPr>
        <w:t xml:space="preserve">    » апреля 2024 года</w:t>
      </w:r>
      <w:r>
        <w:rPr>
          <w:rFonts w:hint="default"/>
          <w:b/>
          <w:bCs/>
          <w:sz w:val="28"/>
          <w:szCs w:val="28"/>
          <w:lang w:val="ru-RU"/>
        </w:rPr>
        <w:t xml:space="preserve">                                                    № 66</w:t>
      </w:r>
    </w:p>
    <w:p>
      <w:p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</w:t>
      </w:r>
    </w:p>
    <w:tbl>
      <w:tblPr>
        <w:tblStyle w:val="3"/>
        <w:tblW w:w="0" w:type="auto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20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 внесении изменений в решение Совета депутатов Нароватовского сельского поселения Теньгушевского муниципального района  Республики Мордовия от 29.12.2023 года № 58 «О  бюджете Нароватовского сельского поселения Теньгушевского муниципального района на 2024 год и на плановый период 2025 и 2026 годов»</w:t>
            </w:r>
          </w:p>
          <w:p>
            <w:pPr>
              <w:autoSpaceDE w:val="0"/>
              <w:autoSpaceDN w:val="0"/>
              <w:adjustRightInd w:val="0"/>
              <w:spacing w:line="254" w:lineRule="auto"/>
              <w:ind w:firstLine="709"/>
              <w:rPr>
                <w:b/>
                <w:bCs/>
                <w:kern w:val="28"/>
                <w:lang w:val="ru-RU"/>
              </w:rPr>
            </w:pPr>
          </w:p>
        </w:tc>
      </w:tr>
    </w:tbl>
    <w:p>
      <w:pPr>
        <w:pStyle w:val="7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bookmarkStart w:id="0" w:name="_Hlk129353923"/>
      <w:r>
        <w:rPr>
          <w:rFonts w:ascii="Times New Roman" w:hAnsi="Times New Roman" w:cs="Times New Roman"/>
          <w:sz w:val="28"/>
          <w:szCs w:val="28"/>
        </w:rPr>
        <w:t>Нароватовского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Теньгушевского муниципального района, Совет депутатов  Нароватовского сельского поселения Теньгушевского 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7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 Внести в решение Совета депутатов Нароватовского сельского поселения Теньгушевского муниципального района  Республики Мордовия  от 29.12.2023 года № 58 «О  бюджете Нароватовского сельского поселения Теньгушевского муниципального района на 2024 год и на плановый период 2025 и 2026 годов»  следующие изменения:</w:t>
      </w:r>
    </w:p>
    <w:p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>
      <w:pPr>
        <w:pStyle w:val="7"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«Статья 1. Основные характеристики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Нароватовского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>
      <w:pPr>
        <w:pStyle w:val="7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бюджет Нароватовского сельского поселения на 2024 год по расходам в сумме   1864,8 тыс.  рублей и доходам в сумме 1464,8 тыс. рублей, с превышением расходов над доходами в сумме 400 тыс. рублей.</w:t>
      </w:r>
    </w:p>
    <w:p>
      <w:pPr>
        <w:pStyle w:val="7"/>
        <w:ind w:right="0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Утвердить бюджет Нароватовского сельского поселения на 2025 год по расходам в сумме   1200,4 тыс.  рублей и доходам в сумме 1200,4 тыс. рублей., в том числе условно-утвержденные расходы в сумме 26,3 тыс. рублей.</w:t>
      </w:r>
    </w:p>
    <w:p>
      <w:pPr>
        <w:pStyle w:val="7"/>
        <w:ind w:right="0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бюджет Нароватовского сельского поселения на 2026 год по расходам в сумме   1061,0 тыс.  рублей и доходам в сумме 1061,0 тыс. рублей, в том числе условно-утвержденные расходы в сумме 45,0 тыс. рублей.</w:t>
      </w:r>
    </w:p>
    <w:p>
      <w:pPr>
        <w:pStyle w:val="7"/>
        <w:ind w:right="0" w:firstLine="540"/>
        <w:contextualSpacing/>
        <w:jc w:val="both"/>
        <w:rPr>
          <w:b/>
          <w:sz w:val="28"/>
          <w:szCs w:val="28"/>
          <w:lang w:eastAsia="ru-RU"/>
        </w:rPr>
      </w:pPr>
    </w:p>
    <w:p>
      <w:pPr>
        <w:pStyle w:val="8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1 «Объем безвозмездных поступлений в бюджет Нароватовского сельского поселения Теньгушевского муниципального района Республики Мордовия на 2024 год и плановый период 2025 и 2026 годов»;</w:t>
      </w:r>
    </w:p>
    <w:p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      Приложение 2 «Ведомственная структура расходов бюджета </w:t>
      </w:r>
      <w:r>
        <w:rPr>
          <w:sz w:val="28"/>
          <w:szCs w:val="28"/>
          <w:lang w:val="ru-RU"/>
        </w:rPr>
        <w:t>Нароватовского</w:t>
      </w:r>
      <w:r>
        <w:rPr>
          <w:rFonts w:eastAsia="Calibri"/>
          <w:sz w:val="28"/>
          <w:szCs w:val="28"/>
          <w:lang w:val="ru-RU" w:eastAsia="ru-RU"/>
        </w:rPr>
        <w:t xml:space="preserve"> сельского поселения Теньгушевского муниципального района Республики Мордовия на  2024 год</w:t>
      </w:r>
      <w:r>
        <w:rPr>
          <w:sz w:val="28"/>
          <w:szCs w:val="28"/>
          <w:lang w:val="ru-RU"/>
        </w:rPr>
        <w:t xml:space="preserve"> и плановый период 2025 и 2026 годов</w:t>
      </w:r>
      <w:r>
        <w:rPr>
          <w:rFonts w:eastAsia="Calibri"/>
          <w:sz w:val="28"/>
          <w:szCs w:val="28"/>
          <w:lang w:val="ru-RU" w:eastAsia="ru-RU"/>
        </w:rPr>
        <w:t>»;</w:t>
      </w:r>
    </w:p>
    <w:p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Приложение 3 «Распределение бюджетных ассигнований бюджета </w:t>
      </w:r>
      <w:r>
        <w:rPr>
          <w:sz w:val="28"/>
          <w:szCs w:val="28"/>
          <w:lang w:val="ru-RU"/>
        </w:rPr>
        <w:t>Нароватовского</w:t>
      </w:r>
      <w:r>
        <w:rPr>
          <w:rFonts w:eastAsia="Calibri"/>
          <w:sz w:val="28"/>
          <w:szCs w:val="28"/>
          <w:lang w:val="ru-RU" w:eastAsia="ru-RU"/>
        </w:rPr>
        <w:t xml:space="preserve"> сельского поселения Теньгушевского муниципального района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 2024 год</w:t>
      </w:r>
      <w:r>
        <w:rPr>
          <w:sz w:val="28"/>
          <w:szCs w:val="28"/>
          <w:lang w:val="ru-RU"/>
        </w:rPr>
        <w:t xml:space="preserve"> и плановый период 2025 и 2026 годов</w:t>
      </w:r>
      <w:r>
        <w:rPr>
          <w:rFonts w:eastAsia="Calibri"/>
          <w:sz w:val="28"/>
          <w:szCs w:val="28"/>
          <w:lang w:val="ru-RU" w:eastAsia="ru-RU"/>
        </w:rPr>
        <w:t xml:space="preserve">»; </w:t>
      </w:r>
    </w:p>
    <w:p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Приложение 4 «Распределение бюджетных ассигнований бюджета </w:t>
      </w:r>
      <w:r>
        <w:rPr>
          <w:sz w:val="28"/>
          <w:szCs w:val="28"/>
          <w:lang w:val="ru-RU"/>
        </w:rPr>
        <w:t>Нароватовского</w:t>
      </w:r>
      <w:r>
        <w:rPr>
          <w:rFonts w:eastAsia="Calibri"/>
          <w:sz w:val="28"/>
          <w:szCs w:val="28"/>
          <w:lang w:val="ru-RU" w:eastAsia="ru-RU"/>
        </w:rPr>
        <w:t xml:space="preserve"> сельского поселения Теньгушевского муниципального района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2024 год и плановый период 2025 и 2026 годов»;</w:t>
      </w:r>
    </w:p>
    <w:p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Приложение 5  «Источники внутреннего финансирования дефицита бюджета </w:t>
      </w:r>
      <w:r>
        <w:rPr>
          <w:sz w:val="28"/>
          <w:szCs w:val="28"/>
          <w:lang w:val="ru-RU"/>
        </w:rPr>
        <w:t>Нароватовского</w:t>
      </w:r>
      <w:r>
        <w:rPr>
          <w:rFonts w:eastAsia="Calibri"/>
          <w:sz w:val="28"/>
          <w:szCs w:val="28"/>
          <w:lang w:val="ru-RU" w:eastAsia="ru-RU"/>
        </w:rPr>
        <w:t xml:space="preserve"> сельского поселения Теньгушевского муниципального района Республики Мордовия на 2024 год и плановый период 2025 и 2026 годов», изложить  в новой редакции,  согласно  приложений 1 – 5 к настоящему решению. </w:t>
      </w:r>
    </w:p>
    <w:p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3) статью 4 решения изложить в следующей редакции: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«Статья 4. Бюджетные ассигнования Дорожного фонда Нароватовского сельского поселения Теньгушевского </w:t>
      </w:r>
      <w:r>
        <w:rPr>
          <w:b/>
          <w:sz w:val="28"/>
          <w:szCs w:val="28"/>
          <w:lang w:val="ru-RU"/>
        </w:rPr>
        <w:t>муниципального района.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 Утвердить объем бюджетных ассигнований Дорожного фонда </w:t>
      </w:r>
      <w:r>
        <w:rPr>
          <w:sz w:val="28"/>
          <w:szCs w:val="28"/>
          <w:lang w:val="ru-RU"/>
        </w:rPr>
        <w:t>Нароватовского</w:t>
      </w:r>
      <w:r>
        <w:rPr>
          <w:bCs/>
          <w:sz w:val="28"/>
          <w:szCs w:val="28"/>
          <w:lang w:val="ru-RU"/>
        </w:rPr>
        <w:t xml:space="preserve"> сельского поселения  на </w:t>
      </w:r>
      <w:r>
        <w:rPr>
          <w:sz w:val="28"/>
          <w:szCs w:val="28"/>
          <w:lang w:val="ru-RU"/>
        </w:rPr>
        <w:t>2024</w:t>
      </w:r>
      <w:r>
        <w:rPr>
          <w:bCs/>
          <w:sz w:val="28"/>
          <w:szCs w:val="28"/>
          <w:lang w:val="ru-RU"/>
        </w:rPr>
        <w:t xml:space="preserve"> год в сумме 150,0 тыс. рублей, на 2025 год – 50,0 тыс. рублей, на 2026 год – 50,0 тыс. рублей.»</w:t>
      </w:r>
    </w:p>
    <w:p>
      <w:pPr>
        <w:pStyle w:val="7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  решение  вступает в силу со дня официального опубликования.</w:t>
      </w:r>
    </w:p>
    <w:p>
      <w:pPr>
        <w:ind w:firstLine="540"/>
        <w:jc w:val="both"/>
        <w:rPr>
          <w:sz w:val="28"/>
          <w:szCs w:val="28"/>
          <w:lang w:val="ru-RU"/>
        </w:rPr>
      </w:pPr>
    </w:p>
    <w:p>
      <w:pPr>
        <w:ind w:firstLine="540"/>
        <w:jc w:val="both"/>
        <w:rPr>
          <w:sz w:val="28"/>
          <w:szCs w:val="28"/>
          <w:lang w:val="ru-RU"/>
        </w:rPr>
      </w:pPr>
    </w:p>
    <w:p>
      <w:pPr>
        <w:ind w:firstLine="540"/>
        <w:jc w:val="both"/>
        <w:rPr>
          <w:sz w:val="28"/>
          <w:szCs w:val="28"/>
          <w:lang w:val="ru-RU"/>
        </w:rPr>
      </w:pPr>
    </w:p>
    <w:p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Глава</w:t>
      </w:r>
      <w:bookmarkStart w:id="1" w:name="_GoBack"/>
      <w:bookmarkEnd w:id="1"/>
      <w:r>
        <w:rPr>
          <w:b/>
          <w:bCs/>
          <w:sz w:val="28"/>
          <w:szCs w:val="28"/>
          <w:lang w:val="ru-RU"/>
        </w:rPr>
        <w:t xml:space="preserve"> Нароватовского сельского поселения </w:t>
      </w:r>
    </w:p>
    <w:p>
      <w:pPr>
        <w:pStyle w:val="4"/>
        <w:tabs>
          <w:tab w:val="left" w:pos="708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Теньгушевского муниципального района                          Т.Г. Буртасова</w:t>
      </w:r>
    </w:p>
    <w:p>
      <w:pPr>
        <w:pStyle w:val="7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b/>
          <w:bCs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D7"/>
    <w:rsid w:val="00017105"/>
    <w:rsid w:val="000741DB"/>
    <w:rsid w:val="00095BDC"/>
    <w:rsid w:val="000A4691"/>
    <w:rsid w:val="00122ECB"/>
    <w:rsid w:val="00165A10"/>
    <w:rsid w:val="0018053D"/>
    <w:rsid w:val="001B1DE4"/>
    <w:rsid w:val="001B708C"/>
    <w:rsid w:val="001D4761"/>
    <w:rsid w:val="00293106"/>
    <w:rsid w:val="003D3A78"/>
    <w:rsid w:val="004111B4"/>
    <w:rsid w:val="00467B6F"/>
    <w:rsid w:val="004706EF"/>
    <w:rsid w:val="004D0149"/>
    <w:rsid w:val="004D2C5B"/>
    <w:rsid w:val="005148A5"/>
    <w:rsid w:val="00527738"/>
    <w:rsid w:val="005554FC"/>
    <w:rsid w:val="00594B0A"/>
    <w:rsid w:val="005D1DF6"/>
    <w:rsid w:val="006655AA"/>
    <w:rsid w:val="006B4699"/>
    <w:rsid w:val="00741E9C"/>
    <w:rsid w:val="0075565E"/>
    <w:rsid w:val="00757E59"/>
    <w:rsid w:val="007838F2"/>
    <w:rsid w:val="007F4C27"/>
    <w:rsid w:val="0084798C"/>
    <w:rsid w:val="00853C51"/>
    <w:rsid w:val="008D0C71"/>
    <w:rsid w:val="008D53E0"/>
    <w:rsid w:val="00925404"/>
    <w:rsid w:val="00933426"/>
    <w:rsid w:val="009A7F3C"/>
    <w:rsid w:val="00BB5B4A"/>
    <w:rsid w:val="00BB7323"/>
    <w:rsid w:val="00C5167F"/>
    <w:rsid w:val="00C739D6"/>
    <w:rsid w:val="00C8193E"/>
    <w:rsid w:val="00C91B9D"/>
    <w:rsid w:val="00D415F2"/>
    <w:rsid w:val="00D9232F"/>
    <w:rsid w:val="00DA28D7"/>
    <w:rsid w:val="00DA3E3B"/>
    <w:rsid w:val="00DB0620"/>
    <w:rsid w:val="00DF07A1"/>
    <w:rsid w:val="00E0222D"/>
    <w:rsid w:val="00E64F77"/>
    <w:rsid w:val="00ED7B41"/>
    <w:rsid w:val="00EE6C8F"/>
    <w:rsid w:val="00F2053E"/>
    <w:rsid w:val="00F3329A"/>
    <w:rsid w:val="00F40723"/>
    <w:rsid w:val="00F86127"/>
    <w:rsid w:val="00FC39F1"/>
    <w:rsid w:val="3A26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5"/>
    <w:semiHidden/>
    <w:uiPriority w:val="99"/>
    <w:pPr>
      <w:tabs>
        <w:tab w:val="center" w:pos="4677"/>
        <w:tab w:val="right" w:pos="9355"/>
      </w:tabs>
    </w:pPr>
  </w:style>
  <w:style w:type="character" w:customStyle="1" w:styleId="5">
    <w:name w:val="Нижний колонтитул Знак"/>
    <w:link w:val="4"/>
    <w:autoRedefine/>
    <w:semiHidden/>
    <w:locked/>
    <w:uiPriority w:val="99"/>
    <w:rPr>
      <w:rFonts w:ascii="Times New Roman" w:hAnsi="Times New Roman" w:cs="Times New Roman"/>
      <w:sz w:val="24"/>
      <w:szCs w:val="24"/>
      <w:lang w:val="en-US"/>
    </w:rPr>
  </w:style>
  <w:style w:type="paragraph" w:customStyle="1" w:styleId="6">
    <w:name w:val="ConsTitle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7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8">
    <w:name w:val="ConsPlusNormal"/>
    <w:link w:val="10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sz w:val="22"/>
      <w:szCs w:val="22"/>
      <w:lang w:val="ru-RU" w:eastAsia="ru-RU" w:bidi="ar-SA"/>
    </w:rPr>
  </w:style>
  <w:style w:type="paragraph" w:styleId="9">
    <w:name w:val="List Paragraph"/>
    <w:basedOn w:val="1"/>
    <w:qFormat/>
    <w:uiPriority w:val="99"/>
    <w:pPr>
      <w:ind w:left="720"/>
    </w:pPr>
  </w:style>
  <w:style w:type="character" w:customStyle="1" w:styleId="10">
    <w:name w:val="ConsPlusNormal Знак"/>
    <w:link w:val="8"/>
    <w:locked/>
    <w:uiPriority w:val="0"/>
    <w:rPr>
      <w:rFonts w:ascii="Arial" w:hAnsi="Arial" w:cs="Arial"/>
      <w:sz w:val="22"/>
      <w:szCs w:val="22"/>
      <w:lang w:eastAsia="ru-RU"/>
    </w:rPr>
  </w:style>
  <w:style w:type="paragraph" w:customStyle="1" w:styleId="11">
    <w:name w:val="Знак"/>
    <w:basedOn w:val="1"/>
    <w:next w:val="1"/>
    <w:semiHidden/>
    <w:uiPriority w:val="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2">
    <w:name w:val="consnormalcxspmiddle"/>
    <w:basedOn w:val="1"/>
    <w:uiPriority w:val="0"/>
    <w:pPr>
      <w:spacing w:before="100" w:beforeAutospacing="1" w:after="100" w:afterAutospacing="1"/>
    </w:pPr>
    <w:rPr>
      <w:lang w:val="ru-RU" w:eastAsia="ru-RU"/>
    </w:rPr>
  </w:style>
  <w:style w:type="paragraph" w:customStyle="1" w:styleId="13">
    <w:name w:val="ConsNonformat"/>
    <w:uiPriority w:val="0"/>
    <w:pPr>
      <w:autoSpaceDE w:val="0"/>
      <w:autoSpaceDN w:val="0"/>
      <w:adjustRightInd w:val="0"/>
      <w:ind w:right="19772"/>
    </w:pPr>
    <w:rPr>
      <w:rFonts w:ascii="Courier New" w:hAnsi="Courier New" w:eastAsia="Times New Roman" w:cs="Courier New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Теньгушевского района</Company>
  <Pages>3</Pages>
  <Words>490</Words>
  <Characters>3455</Characters>
  <Lines>28</Lines>
  <Paragraphs>7</Paragraphs>
  <TotalTime>162</TotalTime>
  <ScaleCrop>false</ScaleCrop>
  <LinksUpToDate>false</LinksUpToDate>
  <CharactersWithSpaces>3938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2023-03-09T12:54:00Z</dcterms:created>
  <dc:creator>Пользователь</dc:creator>
  <cp:lastModifiedBy>WPS_1707200117</cp:lastModifiedBy>
  <cp:lastPrinted>2024-04-18T06:32:01Z</cp:lastPrinted>
  <dcterms:modified xsi:type="dcterms:W3CDTF">2024-04-18T06:32:08Z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5F0C299AB34E433194052C1A3726CD86_12</vt:lpwstr>
  </property>
</Properties>
</file>